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BB" w:rsidRPr="00A76590" w:rsidRDefault="00D145B7" w:rsidP="00A76590">
      <w:pPr>
        <w:pStyle w:val="a7"/>
        <w:jc w:val="right"/>
        <w:rPr>
          <w:rFonts w:ascii="Meiryo UI" w:eastAsia="Meiryo UI" w:hAnsi="Meiryo UI"/>
        </w:rPr>
      </w:pPr>
      <w:r w:rsidRPr="00A76590">
        <w:rPr>
          <w:rFonts w:ascii="Meiryo UI" w:eastAsia="Meiryo UI" w:hAnsi="Meiryo UI"/>
        </w:rPr>
        <w:t>2021</w:t>
      </w:r>
      <w:r w:rsidR="008D2DB8">
        <w:rPr>
          <w:rFonts w:ascii="Meiryo UI" w:eastAsia="Meiryo UI" w:hAnsi="Meiryo UI"/>
        </w:rPr>
        <w:t>年</w:t>
      </w:r>
      <w:r w:rsidR="00B50C07">
        <w:rPr>
          <w:rFonts w:ascii="Meiryo UI" w:eastAsia="Meiryo UI" w:hAnsi="Meiryo UI" w:hint="eastAsia"/>
        </w:rPr>
        <w:t>10</w:t>
      </w:r>
      <w:r w:rsidRPr="00A76590">
        <w:rPr>
          <w:rFonts w:ascii="Meiryo UI" w:eastAsia="Meiryo UI" w:hAnsi="Meiryo UI"/>
        </w:rPr>
        <w:t>月</w:t>
      </w:r>
      <w:r w:rsidR="00B50C07">
        <w:rPr>
          <w:rFonts w:ascii="Meiryo UI" w:eastAsia="Meiryo UI" w:hAnsi="Meiryo UI" w:hint="eastAsia"/>
        </w:rPr>
        <w:t>1</w:t>
      </w:r>
      <w:r w:rsidRPr="00A76590">
        <w:rPr>
          <w:rFonts w:ascii="Meiryo UI" w:eastAsia="Meiryo UI" w:hAnsi="Meiryo UI"/>
        </w:rPr>
        <w:t>日</w:t>
      </w:r>
    </w:p>
    <w:p w:rsidR="00D145B7" w:rsidRPr="003874DB" w:rsidRDefault="00D145B7">
      <w:pPr>
        <w:rPr>
          <w:rFonts w:ascii="Meiryo UI" w:eastAsia="Meiryo UI" w:hAnsi="Meiryo UI"/>
        </w:rPr>
      </w:pPr>
    </w:p>
    <w:p w:rsidR="00EA7FDA" w:rsidRDefault="00D145B7" w:rsidP="00A76590">
      <w:pPr>
        <w:pStyle w:val="af1"/>
        <w:jc w:val="center"/>
        <w:rPr>
          <w:rFonts w:ascii="Meiryo UI" w:eastAsia="Meiryo UI" w:hAnsi="Meiryo UI"/>
          <w:b/>
        </w:rPr>
      </w:pPr>
      <w:r w:rsidRPr="00A76590">
        <w:rPr>
          <w:rFonts w:ascii="Meiryo UI" w:eastAsia="Meiryo UI" w:hAnsi="Meiryo UI" w:hint="eastAsia"/>
          <w:b/>
        </w:rPr>
        <w:t>未利用口座管理手数料の導入について</w:t>
      </w:r>
    </w:p>
    <w:p w:rsidR="003874DB" w:rsidRPr="00A76590" w:rsidRDefault="003874DB" w:rsidP="00A76590">
      <w:pPr>
        <w:pStyle w:val="af1"/>
        <w:jc w:val="center"/>
        <w:rPr>
          <w:rFonts w:ascii="Meiryo UI" w:eastAsia="Meiryo UI" w:hAnsi="Meiryo UI"/>
          <w:b/>
        </w:rPr>
      </w:pPr>
      <w:r>
        <w:rPr>
          <w:rFonts w:ascii="Meiryo UI" w:eastAsia="Meiryo UI" w:hAnsi="Meiryo UI" w:hint="eastAsia"/>
          <w:b/>
        </w:rPr>
        <w:t>（2021年10月以降に新たに普通貯金口座および貯蓄貯金口座を開設されるお客</w:t>
      </w:r>
      <w:r w:rsidR="000E066A">
        <w:rPr>
          <w:rFonts w:ascii="Meiryo UI" w:eastAsia="Meiryo UI" w:hAnsi="Meiryo UI" w:hint="eastAsia"/>
          <w:b/>
        </w:rPr>
        <w:t>さま</w:t>
      </w:r>
      <w:r w:rsidR="00EA7FDA">
        <w:rPr>
          <w:rFonts w:ascii="Meiryo UI" w:eastAsia="Meiryo UI" w:hAnsi="Meiryo UI" w:hint="eastAsia"/>
          <w:b/>
        </w:rPr>
        <w:t>）</w:t>
      </w:r>
    </w:p>
    <w:p w:rsidR="001903DA" w:rsidRPr="00A76590" w:rsidRDefault="001903DA" w:rsidP="00A76590">
      <w:pPr>
        <w:pStyle w:val="af1"/>
        <w:jc w:val="center"/>
        <w:rPr>
          <w:rFonts w:ascii="Meiryo UI" w:eastAsia="Meiryo UI" w:hAnsi="Meiryo UI"/>
          <w:b/>
        </w:rPr>
      </w:pPr>
    </w:p>
    <w:p w:rsidR="00121BBB" w:rsidRPr="00A76590" w:rsidRDefault="000A6A65" w:rsidP="00A76590">
      <w:pPr>
        <w:pStyle w:val="af3"/>
        <w:rPr>
          <w:rFonts w:ascii="Meiryo UI" w:eastAsia="Meiryo UI" w:hAnsi="Meiryo UI"/>
        </w:rPr>
      </w:pPr>
      <w:r>
        <w:rPr>
          <w:rFonts w:ascii="Meiryo UI" w:eastAsia="Meiryo UI" w:hAnsi="Meiryo UI" w:hint="eastAsia"/>
        </w:rPr>
        <w:t>当組合</w:t>
      </w:r>
      <w:r w:rsidR="00213262" w:rsidRPr="00A76590">
        <w:rPr>
          <w:rFonts w:ascii="Meiryo UI" w:eastAsia="Meiryo UI" w:hAnsi="Meiryo UI" w:hint="eastAsia"/>
        </w:rPr>
        <w:t>では、長期間ご利用の無い口座</w:t>
      </w:r>
      <w:r w:rsidR="000E066A">
        <w:rPr>
          <w:rFonts w:ascii="Meiryo UI" w:eastAsia="Meiryo UI" w:hAnsi="Meiryo UI" w:hint="eastAsia"/>
        </w:rPr>
        <w:t>が犯罪で不正利用されることの防止</w:t>
      </w:r>
      <w:r w:rsidR="00213262" w:rsidRPr="00A76590">
        <w:rPr>
          <w:rFonts w:ascii="Meiryo UI" w:eastAsia="Meiryo UI" w:hAnsi="Meiryo UI" w:hint="eastAsia"/>
        </w:rPr>
        <w:t>およびサービス維持向上の観点から、</w:t>
      </w:r>
      <w:r w:rsidR="00213262" w:rsidRPr="00A76590">
        <w:rPr>
          <w:rFonts w:ascii="Meiryo UI" w:eastAsia="Meiryo UI" w:hAnsi="Meiryo UI"/>
        </w:rPr>
        <w:t>2021年10月1日以降に開設された全ての普通貯金口座（総合口座を含む）および貯蓄貯金口座</w:t>
      </w:r>
      <w:r w:rsidR="00213262" w:rsidRPr="00A76590">
        <w:rPr>
          <w:rFonts w:ascii="Meiryo UI" w:eastAsia="Meiryo UI" w:hAnsi="Meiryo UI" w:hint="eastAsia"/>
        </w:rPr>
        <w:t>を</w:t>
      </w:r>
      <w:r w:rsidR="001903DA" w:rsidRPr="003874DB">
        <w:rPr>
          <w:rFonts w:ascii="Meiryo UI" w:eastAsia="Meiryo UI" w:hAnsi="Meiryo UI" w:hint="eastAsia"/>
        </w:rPr>
        <w:t>適用</w:t>
      </w:r>
      <w:r w:rsidR="00213262" w:rsidRPr="00A76590">
        <w:rPr>
          <w:rFonts w:ascii="Meiryo UI" w:eastAsia="Meiryo UI" w:hAnsi="Meiryo UI" w:hint="eastAsia"/>
        </w:rPr>
        <w:t>対象</w:t>
      </w:r>
      <w:r w:rsidR="00121BBB" w:rsidRPr="00A76590">
        <w:rPr>
          <w:rFonts w:ascii="Meiryo UI" w:eastAsia="Meiryo UI" w:hAnsi="Meiryo UI" w:hint="eastAsia"/>
        </w:rPr>
        <w:t>（※）</w:t>
      </w:r>
      <w:r w:rsidR="009A5E89" w:rsidRPr="00A76590">
        <w:rPr>
          <w:rFonts w:ascii="Meiryo UI" w:eastAsia="Meiryo UI" w:hAnsi="Meiryo UI" w:hint="eastAsia"/>
        </w:rPr>
        <w:t>として、</w:t>
      </w:r>
      <w:r w:rsidR="00213262" w:rsidRPr="00A76590">
        <w:rPr>
          <w:rFonts w:ascii="Meiryo UI" w:eastAsia="Meiryo UI" w:hAnsi="Meiryo UI" w:hint="eastAsia"/>
        </w:rPr>
        <w:t>「未利用口座管理手数料</w:t>
      </w:r>
      <w:r w:rsidR="00EF6535" w:rsidRPr="00A76590">
        <w:rPr>
          <w:rFonts w:ascii="Meiryo UI" w:eastAsia="Meiryo UI" w:hAnsi="Meiryo UI" w:hint="eastAsia"/>
        </w:rPr>
        <w:t>（以下、本手数料）</w:t>
      </w:r>
      <w:r w:rsidR="00213262" w:rsidRPr="00A76590">
        <w:rPr>
          <w:rFonts w:ascii="Meiryo UI" w:eastAsia="Meiryo UI" w:hAnsi="Meiryo UI" w:hint="eastAsia"/>
        </w:rPr>
        <w:t>」</w:t>
      </w:r>
      <w:r w:rsidR="00EA7FDA">
        <w:rPr>
          <w:rFonts w:ascii="Meiryo UI" w:eastAsia="Meiryo UI" w:hAnsi="Meiryo UI" w:hint="eastAsia"/>
        </w:rPr>
        <w:t>を新設いたします。</w:t>
      </w:r>
    </w:p>
    <w:p w:rsidR="00121BBB" w:rsidRPr="00A76590" w:rsidRDefault="00D33C37" w:rsidP="00A76590">
      <w:pPr>
        <w:pStyle w:val="af3"/>
        <w:rPr>
          <w:rFonts w:ascii="Meiryo UI" w:eastAsia="Meiryo UI" w:hAnsi="Meiryo UI"/>
        </w:rPr>
      </w:pPr>
      <w:r w:rsidRPr="00A76590">
        <w:rPr>
          <w:rFonts w:ascii="Meiryo UI" w:eastAsia="Meiryo UI" w:hAnsi="Meiryo UI" w:hint="eastAsia"/>
        </w:rPr>
        <w:t>本手数料は、</w:t>
      </w:r>
      <w:r w:rsidR="0023682F">
        <w:rPr>
          <w:rFonts w:ascii="Meiryo UI" w:eastAsia="Meiryo UI" w:hAnsi="Meiryo UI" w:hint="eastAsia"/>
        </w:rPr>
        <w:t>長期間ご利用のない</w:t>
      </w:r>
      <w:r w:rsidR="002F30FD" w:rsidRPr="002F30FD">
        <w:rPr>
          <w:rFonts w:ascii="Meiryo UI" w:eastAsia="Meiryo UI" w:hAnsi="Meiryo UI" w:hint="eastAsia"/>
        </w:rPr>
        <w:t>口座に対して適用させていただくものですが、</w:t>
      </w:r>
      <w:r w:rsidRPr="00A76590">
        <w:rPr>
          <w:rFonts w:ascii="Meiryo UI" w:eastAsia="Meiryo UI" w:hAnsi="Meiryo UI" w:hint="eastAsia"/>
        </w:rPr>
        <w:t>日ごろ、お預入れやお引出し、口座振替を</w:t>
      </w:r>
      <w:r w:rsidR="00EA7FDA">
        <w:rPr>
          <w:rFonts w:ascii="Meiryo UI" w:eastAsia="Meiryo UI" w:hAnsi="Meiryo UI" w:hint="eastAsia"/>
        </w:rPr>
        <w:t>ご</w:t>
      </w:r>
      <w:r w:rsidRPr="00A76590">
        <w:rPr>
          <w:rFonts w:ascii="Meiryo UI" w:eastAsia="Meiryo UI" w:hAnsi="Meiryo UI" w:hint="eastAsia"/>
        </w:rPr>
        <w:t>利用いただいているお客</w:t>
      </w:r>
      <w:r w:rsidR="000E066A">
        <w:rPr>
          <w:rFonts w:ascii="Meiryo UI" w:eastAsia="Meiryo UI" w:hAnsi="Meiryo UI" w:hint="eastAsia"/>
        </w:rPr>
        <w:t>さま</w:t>
      </w:r>
      <w:r w:rsidRPr="00A76590">
        <w:rPr>
          <w:rFonts w:ascii="Meiryo UI" w:eastAsia="Meiryo UI" w:hAnsi="Meiryo UI" w:hint="eastAsia"/>
        </w:rPr>
        <w:t>の口座が対象となることはございません</w:t>
      </w:r>
      <w:r w:rsidR="002F30FD">
        <w:rPr>
          <w:rFonts w:ascii="Meiryo UI" w:eastAsia="Meiryo UI" w:hAnsi="Meiryo UI" w:hint="eastAsia"/>
        </w:rPr>
        <w:t>（詳細は下記をご覧ください）</w:t>
      </w:r>
      <w:r w:rsidRPr="00A76590">
        <w:rPr>
          <w:rFonts w:ascii="Meiryo UI" w:eastAsia="Meiryo UI" w:hAnsi="Meiryo UI" w:hint="eastAsia"/>
        </w:rPr>
        <w:t>。</w:t>
      </w:r>
    </w:p>
    <w:p w:rsidR="000403E7" w:rsidRDefault="000403E7" w:rsidP="00A76590">
      <w:pPr>
        <w:pStyle w:val="af3"/>
        <w:rPr>
          <w:rFonts w:ascii="Meiryo UI" w:eastAsia="Meiryo UI" w:hAnsi="Meiryo UI"/>
        </w:rPr>
      </w:pPr>
      <w:r>
        <w:rPr>
          <w:rFonts w:ascii="Meiryo UI" w:eastAsia="Meiryo UI" w:hAnsi="Meiryo UI" w:hint="eastAsia"/>
        </w:rPr>
        <w:t>本手数料の導入に伴う貯金規定等の改定については別途お知らせいたします。</w:t>
      </w:r>
    </w:p>
    <w:p w:rsidR="00121BBB" w:rsidRPr="00A76590" w:rsidRDefault="00EF6535" w:rsidP="00A76590">
      <w:pPr>
        <w:pStyle w:val="af3"/>
        <w:rPr>
          <w:rFonts w:ascii="Meiryo UI" w:eastAsia="Meiryo UI" w:hAnsi="Meiryo UI"/>
        </w:rPr>
      </w:pPr>
      <w:r w:rsidRPr="00A76590">
        <w:rPr>
          <w:rFonts w:ascii="Meiryo UI" w:eastAsia="Meiryo UI" w:hAnsi="Meiryo UI" w:hint="eastAsia"/>
        </w:rPr>
        <w:t>今後とも、一層のサービス向上に努めてまいりますので、何卒、ご理解賜りますようお願い申し上げます。</w:t>
      </w:r>
    </w:p>
    <w:p w:rsidR="00121BBB" w:rsidRPr="00A76590" w:rsidRDefault="00121BBB" w:rsidP="00A76590">
      <w:pPr>
        <w:pStyle w:val="2"/>
        <w:ind w:leftChars="0" w:left="567" w:hangingChars="270" w:hanging="567"/>
        <w:rPr>
          <w:rFonts w:ascii="Meiryo UI" w:eastAsia="Meiryo UI" w:hAnsi="Meiryo UI"/>
        </w:rPr>
      </w:pPr>
      <w:r w:rsidRPr="00A76590">
        <w:rPr>
          <w:rFonts w:ascii="Meiryo UI" w:eastAsia="Meiryo UI" w:hAnsi="Meiryo UI" w:hint="eastAsia"/>
        </w:rPr>
        <w:t>（※）本手数料は</w:t>
      </w:r>
      <w:r w:rsidRPr="00A76590">
        <w:rPr>
          <w:rFonts w:ascii="Meiryo UI" w:eastAsia="Meiryo UI" w:hAnsi="Meiryo UI"/>
        </w:rPr>
        <w:t>2021年９月30日以前に開設された全ての普通貯金口座（総合口座を含む）および貯蓄貯金口座</w:t>
      </w:r>
      <w:r w:rsidRPr="00A76590">
        <w:rPr>
          <w:rFonts w:ascii="Meiryo UI" w:eastAsia="Meiryo UI" w:hAnsi="Meiryo UI" w:hint="eastAsia"/>
        </w:rPr>
        <w:t>は対象外です。</w:t>
      </w:r>
    </w:p>
    <w:p w:rsidR="00EF6535" w:rsidRPr="003874DB" w:rsidRDefault="00EF6535" w:rsidP="00EF6535">
      <w:pPr>
        <w:pStyle w:val="a9"/>
      </w:pPr>
      <w:r w:rsidRPr="003874DB">
        <w:rPr>
          <w:rFonts w:hint="eastAsia"/>
        </w:rPr>
        <w:t>記</w:t>
      </w:r>
    </w:p>
    <w:tbl>
      <w:tblPr>
        <w:tblStyle w:val="ad"/>
        <w:tblW w:w="9776" w:type="dxa"/>
        <w:tblLook w:val="04A0" w:firstRow="1" w:lastRow="0" w:firstColumn="1" w:lastColumn="0" w:noHBand="0" w:noVBand="1"/>
      </w:tblPr>
      <w:tblGrid>
        <w:gridCol w:w="1271"/>
        <w:gridCol w:w="8505"/>
      </w:tblGrid>
      <w:tr w:rsidR="00EF6535" w:rsidRPr="003874DB" w:rsidTr="00A76590">
        <w:tc>
          <w:tcPr>
            <w:tcW w:w="1271" w:type="dxa"/>
          </w:tcPr>
          <w:p w:rsidR="00D33C37" w:rsidRPr="003874DB" w:rsidRDefault="00D33C37">
            <w:pPr>
              <w:rPr>
                <w:rFonts w:ascii="Meiryo UI" w:eastAsia="Meiryo UI" w:hAnsi="Meiryo UI"/>
              </w:rPr>
            </w:pPr>
            <w:r w:rsidRPr="003874DB">
              <w:rPr>
                <w:rFonts w:ascii="Meiryo UI" w:eastAsia="Meiryo UI" w:hAnsi="Meiryo UI" w:hint="eastAsia"/>
              </w:rPr>
              <w:t>適用</w:t>
            </w:r>
            <w:r w:rsidR="001903DA" w:rsidRPr="003874DB">
              <w:rPr>
                <w:rFonts w:ascii="Meiryo UI" w:eastAsia="Meiryo UI" w:hAnsi="Meiryo UI" w:hint="eastAsia"/>
              </w:rPr>
              <w:t>対象</w:t>
            </w:r>
          </w:p>
        </w:tc>
        <w:tc>
          <w:tcPr>
            <w:tcW w:w="8505" w:type="dxa"/>
          </w:tcPr>
          <w:p w:rsidR="00901BA4" w:rsidRDefault="00EF6535">
            <w:pPr>
              <w:rPr>
                <w:rFonts w:ascii="Meiryo UI" w:eastAsia="Meiryo UI" w:hAnsi="Meiryo UI"/>
              </w:rPr>
            </w:pPr>
            <w:r w:rsidRPr="003874DB">
              <w:rPr>
                <w:rFonts w:ascii="Meiryo UI" w:eastAsia="Meiryo UI" w:hAnsi="Meiryo UI"/>
              </w:rPr>
              <w:t>2021年10月1日以降に開設された全ての普通貯金口座（総合口座を含む）および貯蓄貯金口座</w:t>
            </w:r>
            <w:r w:rsidR="001903DA" w:rsidRPr="003874DB">
              <w:rPr>
                <w:rFonts w:ascii="Meiryo UI" w:eastAsia="Meiryo UI" w:hAnsi="Meiryo UI" w:hint="eastAsia"/>
              </w:rPr>
              <w:t>に対して適用します。</w:t>
            </w:r>
          </w:p>
          <w:p w:rsidR="004C6124" w:rsidRPr="00EA7FDA" w:rsidRDefault="00EA7FDA">
            <w:pPr>
              <w:rPr>
                <w:rFonts w:ascii="Meiryo UI" w:eastAsia="Meiryo UI" w:hAnsi="Meiryo UI"/>
              </w:rPr>
            </w:pPr>
            <w:r w:rsidRPr="00A76590">
              <w:rPr>
                <w:rFonts w:ascii="Meiryo UI" w:eastAsia="Meiryo UI" w:hAnsi="Meiryo UI" w:hint="eastAsia"/>
              </w:rPr>
              <w:t>（※）</w:t>
            </w:r>
            <w:r w:rsidRPr="00A76590">
              <w:rPr>
                <w:rFonts w:ascii="Meiryo UI" w:eastAsia="Meiryo UI" w:hAnsi="Meiryo UI"/>
              </w:rPr>
              <w:t>2021年９月30日</w:t>
            </w:r>
            <w:r>
              <w:rPr>
                <w:rFonts w:ascii="Meiryo UI" w:eastAsia="Meiryo UI" w:hAnsi="Meiryo UI" w:hint="eastAsia"/>
              </w:rPr>
              <w:t>以前に開設された口座に対しては適用しません。</w:t>
            </w:r>
          </w:p>
        </w:tc>
      </w:tr>
      <w:tr w:rsidR="00EF6535" w:rsidRPr="003874DB" w:rsidTr="00A76590">
        <w:tc>
          <w:tcPr>
            <w:tcW w:w="1271" w:type="dxa"/>
          </w:tcPr>
          <w:p w:rsidR="00EF6535" w:rsidRPr="003874DB" w:rsidRDefault="001903DA" w:rsidP="00EF6535">
            <w:pPr>
              <w:rPr>
                <w:rFonts w:ascii="Meiryo UI" w:eastAsia="Meiryo UI" w:hAnsi="Meiryo UI"/>
              </w:rPr>
            </w:pPr>
            <w:r w:rsidRPr="003874DB">
              <w:rPr>
                <w:rFonts w:ascii="Meiryo UI" w:eastAsia="Meiryo UI" w:hAnsi="Meiryo UI" w:hint="eastAsia"/>
              </w:rPr>
              <w:t>未利用口座となる口座</w:t>
            </w:r>
          </w:p>
        </w:tc>
        <w:tc>
          <w:tcPr>
            <w:tcW w:w="8505" w:type="dxa"/>
          </w:tcPr>
          <w:p w:rsidR="00587C00" w:rsidRDefault="001903DA" w:rsidP="00BC5E9F">
            <w:pPr>
              <w:rPr>
                <w:rFonts w:ascii="Meiryo UI" w:eastAsia="Meiryo UI" w:hAnsi="Meiryo UI"/>
              </w:rPr>
            </w:pPr>
            <w:r w:rsidRPr="003874DB">
              <w:rPr>
                <w:rFonts w:ascii="Meiryo UI" w:eastAsia="Meiryo UI" w:hAnsi="Meiryo UI" w:hint="eastAsia"/>
              </w:rPr>
              <w:t>適用対象</w:t>
            </w:r>
            <w:r w:rsidR="00EF6535" w:rsidRPr="003874DB">
              <w:rPr>
                <w:rFonts w:ascii="Meiryo UI" w:eastAsia="Meiryo UI" w:hAnsi="Meiryo UI" w:hint="eastAsia"/>
              </w:rPr>
              <w:t>のうち、お預入れやお引出し</w:t>
            </w:r>
            <w:r w:rsidR="00587C00">
              <w:rPr>
                <w:rFonts w:ascii="Meiryo UI" w:eastAsia="Meiryo UI" w:hAnsi="Meiryo UI" w:hint="eastAsia"/>
              </w:rPr>
              <w:t>（</w:t>
            </w:r>
            <w:r w:rsidR="00EF6535" w:rsidRPr="003874DB">
              <w:rPr>
                <w:rFonts w:ascii="Meiryo UI" w:eastAsia="Meiryo UI" w:hAnsi="Meiryo UI"/>
              </w:rPr>
              <w:t>当該口座のお利息入金や本手数料の引落しを除きます</w:t>
            </w:r>
            <w:r w:rsidR="00587C00">
              <w:rPr>
                <w:rFonts w:ascii="Meiryo UI" w:eastAsia="Meiryo UI" w:hAnsi="Meiryo UI" w:hint="eastAsia"/>
              </w:rPr>
              <w:t>)</w:t>
            </w:r>
            <w:r w:rsidR="00EF6535" w:rsidRPr="003874DB">
              <w:rPr>
                <w:rFonts w:ascii="Meiryo UI" w:eastAsia="Meiryo UI" w:hAnsi="Meiryo UI"/>
              </w:rPr>
              <w:t>、記帳等のご利用が２年以上ない口座が対象となります。</w:t>
            </w:r>
          </w:p>
          <w:p w:rsidR="00BC5E9F" w:rsidRPr="003874DB" w:rsidRDefault="00BC5E9F" w:rsidP="00BC5E9F">
            <w:pPr>
              <w:rPr>
                <w:rFonts w:ascii="Meiryo UI" w:eastAsia="Meiryo UI" w:hAnsi="Meiryo UI"/>
              </w:rPr>
            </w:pPr>
            <w:r w:rsidRPr="003874DB">
              <w:rPr>
                <w:rFonts w:ascii="Meiryo UI" w:eastAsia="Meiryo UI" w:hAnsi="Meiryo UI" w:hint="eastAsia"/>
              </w:rPr>
              <w:t>ただし、以下のいずれかに該当する口座は対象となりません</w:t>
            </w:r>
            <w:r w:rsidR="004A3461">
              <w:rPr>
                <w:rFonts w:ascii="Meiryo UI" w:eastAsia="Meiryo UI" w:hAnsi="Meiryo UI" w:hint="eastAsia"/>
              </w:rPr>
              <w:t>（</w:t>
            </w:r>
            <w:r w:rsidR="00EA7FDA">
              <w:rPr>
                <w:rFonts w:ascii="Meiryo UI" w:eastAsia="Meiryo UI" w:hAnsi="Meiryo UI" w:hint="eastAsia"/>
              </w:rPr>
              <w:t>本</w:t>
            </w:r>
            <w:r w:rsidR="00121BBB" w:rsidRPr="003874DB">
              <w:rPr>
                <w:rFonts w:ascii="Meiryo UI" w:eastAsia="Meiryo UI" w:hAnsi="Meiryo UI" w:hint="eastAsia"/>
              </w:rPr>
              <w:t>手数料の</w:t>
            </w:r>
            <w:r w:rsidR="00EA7FDA">
              <w:rPr>
                <w:rFonts w:ascii="Meiryo UI" w:eastAsia="Meiryo UI" w:hAnsi="Meiryo UI" w:hint="eastAsia"/>
              </w:rPr>
              <w:t>ご</w:t>
            </w:r>
            <w:r w:rsidR="00121BBB" w:rsidRPr="003874DB">
              <w:rPr>
                <w:rFonts w:ascii="Meiryo UI" w:eastAsia="Meiryo UI" w:hAnsi="Meiryo UI" w:hint="eastAsia"/>
              </w:rPr>
              <w:t>負担はございません</w:t>
            </w:r>
            <w:r w:rsidR="004A3461">
              <w:rPr>
                <w:rFonts w:ascii="Meiryo UI" w:eastAsia="Meiryo UI" w:hAnsi="Meiryo UI" w:hint="eastAsia"/>
              </w:rPr>
              <w:t>）。</w:t>
            </w:r>
          </w:p>
          <w:p w:rsidR="005B3D55" w:rsidRPr="003874DB" w:rsidRDefault="00B53D3D" w:rsidP="00BC5E9F">
            <w:pPr>
              <w:pStyle w:val="ae"/>
              <w:numPr>
                <w:ilvl w:val="0"/>
                <w:numId w:val="4"/>
              </w:numPr>
              <w:ind w:leftChars="0"/>
              <w:rPr>
                <w:rFonts w:ascii="Meiryo UI" w:eastAsia="Meiryo UI" w:hAnsi="Meiryo UI"/>
              </w:rPr>
            </w:pPr>
            <w:r w:rsidRPr="003874DB">
              <w:rPr>
                <w:rFonts w:ascii="Meiryo UI" w:eastAsia="Meiryo UI" w:hAnsi="Meiryo UI" w:hint="eastAsia"/>
              </w:rPr>
              <w:t>貯金</w:t>
            </w:r>
            <w:r w:rsidR="001903DA" w:rsidRPr="003874DB">
              <w:rPr>
                <w:rFonts w:ascii="Meiryo UI" w:eastAsia="Meiryo UI" w:hAnsi="Meiryo UI" w:hint="eastAsia"/>
              </w:rPr>
              <w:t>残高が</w:t>
            </w:r>
            <w:r w:rsidR="00E16910">
              <w:rPr>
                <w:rFonts w:ascii="Meiryo UI" w:eastAsia="Meiryo UI" w:hAnsi="Meiryo UI" w:hint="eastAsia"/>
              </w:rPr>
              <w:t>10,000</w:t>
            </w:r>
            <w:r w:rsidR="00A44C1D">
              <w:rPr>
                <w:rFonts w:ascii="Meiryo UI" w:eastAsia="Meiryo UI" w:hAnsi="Meiryo UI" w:hint="eastAsia"/>
              </w:rPr>
              <w:t>円以上の当該口座</w:t>
            </w:r>
          </w:p>
          <w:p w:rsidR="00BC5E9F" w:rsidRPr="003874DB" w:rsidRDefault="000A6A65" w:rsidP="00BC5E9F">
            <w:pPr>
              <w:pStyle w:val="ae"/>
              <w:numPr>
                <w:ilvl w:val="0"/>
                <w:numId w:val="4"/>
              </w:numPr>
              <w:ind w:leftChars="0"/>
              <w:rPr>
                <w:rFonts w:ascii="Meiryo UI" w:eastAsia="Meiryo UI" w:hAnsi="Meiryo UI"/>
              </w:rPr>
            </w:pPr>
            <w:r>
              <w:rPr>
                <w:rFonts w:ascii="Meiryo UI" w:eastAsia="Meiryo UI" w:hAnsi="Meiryo UI" w:hint="eastAsia"/>
              </w:rPr>
              <w:t>当組合</w:t>
            </w:r>
            <w:r w:rsidR="001903DA" w:rsidRPr="003874DB">
              <w:rPr>
                <w:rFonts w:ascii="Meiryo UI" w:eastAsia="Meiryo UI" w:hAnsi="Meiryo UI"/>
              </w:rPr>
              <w:t>で</w:t>
            </w:r>
            <w:r w:rsidR="00BC5E9F" w:rsidRPr="003874DB">
              <w:rPr>
                <w:rFonts w:ascii="Meiryo UI" w:eastAsia="Meiryo UI" w:hAnsi="Meiryo UI" w:hint="eastAsia"/>
              </w:rPr>
              <w:t>お借入れがある場合</w:t>
            </w:r>
          </w:p>
        </w:tc>
      </w:tr>
      <w:tr w:rsidR="00EF6535" w:rsidRPr="003874DB" w:rsidTr="00A76590">
        <w:tc>
          <w:tcPr>
            <w:tcW w:w="1271" w:type="dxa"/>
          </w:tcPr>
          <w:p w:rsidR="004A3461" w:rsidRDefault="00D47D6E" w:rsidP="00EF6535">
            <w:pPr>
              <w:rPr>
                <w:rFonts w:ascii="Meiryo UI" w:eastAsia="Meiryo UI" w:hAnsi="Meiryo UI"/>
              </w:rPr>
            </w:pPr>
            <w:r w:rsidRPr="003874DB">
              <w:rPr>
                <w:rFonts w:ascii="Meiryo UI" w:eastAsia="Meiryo UI" w:hAnsi="Meiryo UI" w:hint="eastAsia"/>
              </w:rPr>
              <w:t>未利用口座に対する</w:t>
            </w:r>
          </w:p>
          <w:p w:rsidR="00EF6535" w:rsidRPr="003874DB" w:rsidRDefault="00EF6535" w:rsidP="00EF6535">
            <w:pPr>
              <w:rPr>
                <w:rFonts w:ascii="Meiryo UI" w:eastAsia="Meiryo UI" w:hAnsi="Meiryo UI"/>
              </w:rPr>
            </w:pPr>
            <w:r w:rsidRPr="003874DB">
              <w:rPr>
                <w:rFonts w:ascii="Meiryo UI" w:eastAsia="Meiryo UI" w:hAnsi="Meiryo UI" w:hint="eastAsia"/>
              </w:rPr>
              <w:t>お取扱い</w:t>
            </w:r>
          </w:p>
        </w:tc>
        <w:tc>
          <w:tcPr>
            <w:tcW w:w="8505" w:type="dxa"/>
          </w:tcPr>
          <w:p w:rsidR="00BC5E9F" w:rsidRPr="003874DB" w:rsidRDefault="00BC5E9F" w:rsidP="00BC5E9F">
            <w:pPr>
              <w:pStyle w:val="ae"/>
              <w:numPr>
                <w:ilvl w:val="0"/>
                <w:numId w:val="5"/>
              </w:numPr>
              <w:ind w:leftChars="0" w:left="738" w:hanging="738"/>
              <w:rPr>
                <w:rFonts w:ascii="Meiryo UI" w:eastAsia="Meiryo UI" w:hAnsi="Meiryo UI"/>
              </w:rPr>
            </w:pPr>
            <w:r w:rsidRPr="003874DB">
              <w:rPr>
                <w:rFonts w:ascii="Meiryo UI" w:eastAsia="Meiryo UI" w:hAnsi="Meiryo UI"/>
              </w:rPr>
              <w:t>対象口座のお客さまには、</w:t>
            </w:r>
            <w:r w:rsidR="000A6A65">
              <w:rPr>
                <w:rFonts w:ascii="Meiryo UI" w:eastAsia="Meiryo UI" w:hAnsi="Meiryo UI" w:hint="eastAsia"/>
              </w:rPr>
              <w:t>当組合</w:t>
            </w:r>
            <w:r w:rsidR="000A6A65">
              <w:rPr>
                <w:rFonts w:ascii="Meiryo UI" w:eastAsia="Meiryo UI" w:hAnsi="Meiryo UI"/>
              </w:rPr>
              <w:t>に登録されて</w:t>
            </w:r>
            <w:r w:rsidR="000A6A65">
              <w:rPr>
                <w:rFonts w:ascii="Meiryo UI" w:eastAsia="Meiryo UI" w:hAnsi="Meiryo UI" w:hint="eastAsia"/>
              </w:rPr>
              <w:t>いる</w:t>
            </w:r>
            <w:r w:rsidRPr="003874DB">
              <w:rPr>
                <w:rFonts w:ascii="Meiryo UI" w:eastAsia="Meiryo UI" w:hAnsi="Meiryo UI"/>
              </w:rPr>
              <w:t>ご住所に、事前に文書によりご案内いたします。</w:t>
            </w:r>
            <w:r w:rsidR="00D47D6E" w:rsidRPr="003874DB">
              <w:rPr>
                <w:rFonts w:ascii="Meiryo UI" w:eastAsia="Meiryo UI" w:hAnsi="Meiryo UI" w:hint="eastAsia"/>
              </w:rPr>
              <w:t>送付した文書が</w:t>
            </w:r>
            <w:r w:rsidR="00121BBB" w:rsidRPr="003874DB">
              <w:rPr>
                <w:rFonts w:ascii="Meiryo UI" w:eastAsia="Meiryo UI" w:hAnsi="Meiryo UI" w:hint="eastAsia"/>
              </w:rPr>
              <w:t>到着しなかった場合でも、</w:t>
            </w:r>
            <w:r w:rsidR="00D47D6E" w:rsidRPr="003874DB">
              <w:rPr>
                <w:rFonts w:ascii="Meiryo UI" w:eastAsia="Meiryo UI" w:hAnsi="Meiryo UI" w:hint="eastAsia"/>
              </w:rPr>
              <w:t>通常</w:t>
            </w:r>
            <w:r w:rsidR="00121BBB" w:rsidRPr="003874DB">
              <w:rPr>
                <w:rFonts w:ascii="Meiryo UI" w:eastAsia="Meiryo UI" w:hAnsi="Meiryo UI" w:hint="eastAsia"/>
              </w:rPr>
              <w:t>到達</w:t>
            </w:r>
            <w:r w:rsidR="00D47D6E" w:rsidRPr="003874DB">
              <w:rPr>
                <w:rFonts w:ascii="Meiryo UI" w:eastAsia="Meiryo UI" w:hAnsi="Meiryo UI" w:hint="eastAsia"/>
              </w:rPr>
              <w:t>すべき時に到達</w:t>
            </w:r>
            <w:r w:rsidR="00121BBB" w:rsidRPr="003874DB">
              <w:rPr>
                <w:rFonts w:ascii="Meiryo UI" w:eastAsia="Meiryo UI" w:hAnsi="Meiryo UI" w:hint="eastAsia"/>
              </w:rPr>
              <w:t>したものとみなします。</w:t>
            </w:r>
          </w:p>
          <w:p w:rsidR="00BC5E9F" w:rsidRPr="003874DB" w:rsidRDefault="000E066A" w:rsidP="00BC5E9F">
            <w:pPr>
              <w:pStyle w:val="ae"/>
              <w:numPr>
                <w:ilvl w:val="0"/>
                <w:numId w:val="5"/>
              </w:numPr>
              <w:ind w:leftChars="0" w:left="738" w:hanging="738"/>
              <w:rPr>
                <w:rFonts w:ascii="Meiryo UI" w:eastAsia="Meiryo UI" w:hAnsi="Meiryo UI"/>
              </w:rPr>
            </w:pPr>
            <w:r>
              <w:rPr>
                <w:rFonts w:ascii="Meiryo UI" w:eastAsia="Meiryo UI" w:hAnsi="Meiryo UI" w:hint="eastAsia"/>
              </w:rPr>
              <w:t>（１）の</w:t>
            </w:r>
            <w:r w:rsidR="00BC5E9F" w:rsidRPr="003874DB">
              <w:rPr>
                <w:rFonts w:ascii="Meiryo UI" w:eastAsia="Meiryo UI" w:hAnsi="Meiryo UI"/>
              </w:rPr>
              <w:t>ご案内により、口座をご確認いただき、再度ご利用をご検討いただくか、ご利用の予定がない場合はご解約をご検討ください。</w:t>
            </w:r>
            <w:r w:rsidR="00FB6B21">
              <w:rPr>
                <w:rFonts w:ascii="Meiryo UI" w:eastAsia="Meiryo UI" w:hAnsi="Meiryo UI"/>
                <w:u w:val="single"/>
              </w:rPr>
              <w:t>このご案内を差し上げて、一定期間（約</w:t>
            </w:r>
            <w:r w:rsidR="00FB6B21">
              <w:rPr>
                <w:rFonts w:ascii="Meiryo UI" w:eastAsia="Meiryo UI" w:hAnsi="Meiryo UI" w:hint="eastAsia"/>
                <w:u w:val="single"/>
              </w:rPr>
              <w:t>３カ月</w:t>
            </w:r>
            <w:r w:rsidR="00BC5E9F" w:rsidRPr="00A76590">
              <w:rPr>
                <w:rFonts w:ascii="Meiryo UI" w:eastAsia="Meiryo UI" w:hAnsi="Meiryo UI"/>
                <w:u w:val="single"/>
              </w:rPr>
              <w:t>）を経過しても、ご利用またはご解約がない場合は、</w:t>
            </w:r>
            <w:r>
              <w:rPr>
                <w:rFonts w:ascii="Meiryo UI" w:eastAsia="Meiryo UI" w:hAnsi="Meiryo UI" w:hint="eastAsia"/>
                <w:u w:val="single"/>
              </w:rPr>
              <w:t>本</w:t>
            </w:r>
            <w:r w:rsidR="00BC5E9F" w:rsidRPr="00A76590">
              <w:rPr>
                <w:rFonts w:ascii="Meiryo UI" w:eastAsia="Meiryo UI" w:hAnsi="Meiryo UI"/>
                <w:u w:val="single"/>
              </w:rPr>
              <w:t>手数料を引落しさせていただきます。</w:t>
            </w:r>
          </w:p>
          <w:p w:rsidR="00D47D6E" w:rsidRPr="00A76590" w:rsidRDefault="00BC5E9F" w:rsidP="00BC5E9F">
            <w:pPr>
              <w:pStyle w:val="ae"/>
              <w:numPr>
                <w:ilvl w:val="0"/>
                <w:numId w:val="5"/>
              </w:numPr>
              <w:ind w:leftChars="0" w:left="738" w:hanging="738"/>
              <w:rPr>
                <w:rFonts w:ascii="Meiryo UI" w:eastAsia="Meiryo UI" w:hAnsi="Meiryo UI"/>
              </w:rPr>
            </w:pPr>
            <w:r w:rsidRPr="00A76590">
              <w:rPr>
                <w:rFonts w:ascii="Meiryo UI" w:eastAsia="Meiryo UI" w:hAnsi="Meiryo UI"/>
                <w:u w:val="single"/>
              </w:rPr>
              <w:t>残高不足により、本手数料の引落しができなかった場合は、残高全額を引落し、当該口座を自動的に解約させていただきます。</w:t>
            </w:r>
            <w:r w:rsidR="003874DB" w:rsidRPr="00A76590">
              <w:rPr>
                <w:rFonts w:ascii="Meiryo UI" w:eastAsia="Meiryo UI" w:hAnsi="Meiryo UI" w:hint="eastAsia"/>
              </w:rPr>
              <w:t>お客</w:t>
            </w:r>
            <w:r w:rsidR="000E066A">
              <w:rPr>
                <w:rFonts w:ascii="Meiryo UI" w:eastAsia="Meiryo UI" w:hAnsi="Meiryo UI" w:hint="eastAsia"/>
              </w:rPr>
              <w:t>さま</w:t>
            </w:r>
            <w:r w:rsidR="003874DB" w:rsidRPr="00A76590">
              <w:rPr>
                <w:rFonts w:ascii="Meiryo UI" w:eastAsia="Meiryo UI" w:hAnsi="Meiryo UI" w:hint="eastAsia"/>
              </w:rPr>
              <w:t>の口座残高を超えたご負担はございません。</w:t>
            </w:r>
          </w:p>
          <w:p w:rsidR="00FC6920" w:rsidRPr="003874DB" w:rsidRDefault="00121BBB">
            <w:pPr>
              <w:pStyle w:val="ae"/>
              <w:numPr>
                <w:ilvl w:val="0"/>
                <w:numId w:val="5"/>
              </w:numPr>
              <w:ind w:leftChars="0" w:left="738" w:hanging="738"/>
              <w:rPr>
                <w:rFonts w:ascii="Meiryo UI" w:eastAsia="Meiryo UI" w:hAnsi="Meiryo UI"/>
              </w:rPr>
            </w:pPr>
            <w:r w:rsidRPr="003874DB">
              <w:rPr>
                <w:rFonts w:ascii="Meiryo UI" w:eastAsia="Meiryo UI" w:hAnsi="Meiryo UI" w:hint="eastAsia"/>
              </w:rPr>
              <w:t>なお、引落としさせていただいた本手</w:t>
            </w:r>
            <w:bookmarkStart w:id="0" w:name="_GoBack"/>
            <w:bookmarkEnd w:id="0"/>
            <w:r w:rsidRPr="003874DB">
              <w:rPr>
                <w:rFonts w:ascii="Meiryo UI" w:eastAsia="Meiryo UI" w:hAnsi="Meiryo UI" w:hint="eastAsia"/>
              </w:rPr>
              <w:t>数料のご返却、および解約後の</w:t>
            </w:r>
            <w:r w:rsidR="003874DB" w:rsidRPr="003874DB">
              <w:rPr>
                <w:rFonts w:ascii="Meiryo UI" w:eastAsia="Meiryo UI" w:hAnsi="Meiryo UI" w:hint="eastAsia"/>
              </w:rPr>
              <w:t>当該口座の再利用</w:t>
            </w:r>
            <w:r w:rsidR="00DB6C27" w:rsidRPr="003874DB">
              <w:rPr>
                <w:rFonts w:ascii="Meiryo UI" w:eastAsia="Meiryo UI" w:hAnsi="Meiryo UI" w:hint="eastAsia"/>
              </w:rPr>
              <w:t>には応じかねますので予めご了承ください。</w:t>
            </w:r>
          </w:p>
        </w:tc>
      </w:tr>
      <w:tr w:rsidR="00EF6535" w:rsidRPr="003874DB" w:rsidTr="00A76590">
        <w:tc>
          <w:tcPr>
            <w:tcW w:w="1271" w:type="dxa"/>
          </w:tcPr>
          <w:p w:rsidR="00EB605D" w:rsidRPr="003874DB" w:rsidRDefault="003874DB">
            <w:pPr>
              <w:rPr>
                <w:rFonts w:ascii="Meiryo UI" w:eastAsia="Meiryo UI" w:hAnsi="Meiryo UI"/>
              </w:rPr>
            </w:pPr>
            <w:r w:rsidRPr="003874DB">
              <w:rPr>
                <w:rFonts w:ascii="Meiryo UI" w:eastAsia="Meiryo UI" w:hAnsi="Meiryo UI" w:hint="eastAsia"/>
              </w:rPr>
              <w:t>未利用口座管理</w:t>
            </w:r>
            <w:r w:rsidR="00EF6535" w:rsidRPr="003874DB">
              <w:rPr>
                <w:rFonts w:ascii="Meiryo UI" w:eastAsia="Meiryo UI" w:hAnsi="Meiryo UI" w:hint="eastAsia"/>
              </w:rPr>
              <w:t>手数料</w:t>
            </w:r>
          </w:p>
        </w:tc>
        <w:tc>
          <w:tcPr>
            <w:tcW w:w="8505" w:type="dxa"/>
          </w:tcPr>
          <w:p w:rsidR="00EF6535" w:rsidRPr="00A76590" w:rsidRDefault="00E16910" w:rsidP="00B50C07">
            <w:pPr>
              <w:spacing w:line="480" w:lineRule="auto"/>
              <w:rPr>
                <w:rFonts w:ascii="Meiryo UI" w:eastAsia="Meiryo UI" w:hAnsi="Meiryo UI"/>
                <w:u w:val="single"/>
              </w:rPr>
            </w:pPr>
            <w:r>
              <w:rPr>
                <w:rFonts w:ascii="Meiryo UI" w:eastAsia="Meiryo UI" w:hAnsi="Meiryo UI" w:hint="eastAsia"/>
                <w:u w:val="single"/>
              </w:rPr>
              <w:t>年間1,320</w:t>
            </w:r>
            <w:r w:rsidR="00A44C1D">
              <w:rPr>
                <w:rFonts w:ascii="Meiryo UI" w:eastAsia="Meiryo UI" w:hAnsi="Meiryo UI" w:hint="eastAsia"/>
                <w:u w:val="single"/>
              </w:rPr>
              <w:t>円（税込）</w:t>
            </w:r>
          </w:p>
        </w:tc>
      </w:tr>
    </w:tbl>
    <w:p w:rsidR="00965408" w:rsidRDefault="00965408" w:rsidP="00A76590">
      <w:pPr>
        <w:jc w:val="right"/>
        <w:rPr>
          <w:rFonts w:ascii="Meiryo UI" w:eastAsia="Meiryo UI" w:hAnsi="Meiryo UI"/>
        </w:rPr>
      </w:pPr>
    </w:p>
    <w:p w:rsidR="00965408" w:rsidRDefault="005F30C2" w:rsidP="005F30C2">
      <w:pPr>
        <w:spacing w:line="480" w:lineRule="auto"/>
        <w:jc w:val="right"/>
        <w:rPr>
          <w:rFonts w:ascii="Meiryo UI" w:eastAsia="Meiryo UI" w:hAnsi="Meiryo UI"/>
        </w:rPr>
      </w:pPr>
      <w:r>
        <w:rPr>
          <w:rFonts w:ascii="Meiryo UI" w:eastAsia="Meiryo UI" w:hAnsi="Meiryo UI" w:hint="eastAsia"/>
        </w:rPr>
        <w:t>以上</w:t>
      </w:r>
    </w:p>
    <w:sectPr w:rsidR="00965408" w:rsidSect="00537760">
      <w:pgSz w:w="11906" w:h="16838"/>
      <w:pgMar w:top="567" w:right="1080" w:bottom="426" w:left="1080" w:header="45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6F" w:rsidRDefault="00CA206F" w:rsidP="00D145B7">
      <w:r>
        <w:separator/>
      </w:r>
    </w:p>
  </w:endnote>
  <w:endnote w:type="continuationSeparator" w:id="0">
    <w:p w:rsidR="00CA206F" w:rsidRDefault="00CA206F" w:rsidP="00D1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6F" w:rsidRDefault="00CA206F" w:rsidP="00D145B7">
      <w:r>
        <w:separator/>
      </w:r>
    </w:p>
  </w:footnote>
  <w:footnote w:type="continuationSeparator" w:id="0">
    <w:p w:rsidR="00CA206F" w:rsidRDefault="00CA206F" w:rsidP="00D1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75D6"/>
    <w:multiLevelType w:val="hybridMultilevel"/>
    <w:tmpl w:val="C910172E"/>
    <w:lvl w:ilvl="0" w:tplc="A95C9B1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2652C"/>
    <w:multiLevelType w:val="hybridMultilevel"/>
    <w:tmpl w:val="5BF64782"/>
    <w:lvl w:ilvl="0" w:tplc="72EC6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F56CC"/>
    <w:multiLevelType w:val="hybridMultilevel"/>
    <w:tmpl w:val="3C805E20"/>
    <w:lvl w:ilvl="0" w:tplc="72EC62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B0771"/>
    <w:multiLevelType w:val="hybridMultilevel"/>
    <w:tmpl w:val="6FE88C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36A72"/>
    <w:multiLevelType w:val="hybridMultilevel"/>
    <w:tmpl w:val="825201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D32855"/>
    <w:multiLevelType w:val="hybridMultilevel"/>
    <w:tmpl w:val="03E48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74"/>
    <w:rsid w:val="000403E7"/>
    <w:rsid w:val="000A6A65"/>
    <w:rsid w:val="000E066A"/>
    <w:rsid w:val="000E10EB"/>
    <w:rsid w:val="00121BBB"/>
    <w:rsid w:val="001903DA"/>
    <w:rsid w:val="001B3F74"/>
    <w:rsid w:val="00213262"/>
    <w:rsid w:val="0023682F"/>
    <w:rsid w:val="002F30FD"/>
    <w:rsid w:val="00335359"/>
    <w:rsid w:val="003874DB"/>
    <w:rsid w:val="004A3461"/>
    <w:rsid w:val="004C6124"/>
    <w:rsid w:val="00537760"/>
    <w:rsid w:val="00587C00"/>
    <w:rsid w:val="005B3D55"/>
    <w:rsid w:val="005F30C2"/>
    <w:rsid w:val="006829DE"/>
    <w:rsid w:val="00875F65"/>
    <w:rsid w:val="008D2DB8"/>
    <w:rsid w:val="00901BA4"/>
    <w:rsid w:val="00965408"/>
    <w:rsid w:val="009A5E89"/>
    <w:rsid w:val="00A44C1D"/>
    <w:rsid w:val="00A76590"/>
    <w:rsid w:val="00B26667"/>
    <w:rsid w:val="00B50C07"/>
    <w:rsid w:val="00B53D3D"/>
    <w:rsid w:val="00BB7D63"/>
    <w:rsid w:val="00BC5E9F"/>
    <w:rsid w:val="00CA206F"/>
    <w:rsid w:val="00D145B7"/>
    <w:rsid w:val="00D33C37"/>
    <w:rsid w:val="00D47D6E"/>
    <w:rsid w:val="00DB6C27"/>
    <w:rsid w:val="00E16910"/>
    <w:rsid w:val="00EA3D49"/>
    <w:rsid w:val="00EA7FDA"/>
    <w:rsid w:val="00EB605D"/>
    <w:rsid w:val="00EF6535"/>
    <w:rsid w:val="00FB2E47"/>
    <w:rsid w:val="00FB6B21"/>
    <w:rsid w:val="00FC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39B26"/>
  <w15:chartTrackingRefBased/>
  <w15:docId w15:val="{F636BF3B-B818-47BB-A243-9F43C870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B7"/>
    <w:pPr>
      <w:tabs>
        <w:tab w:val="center" w:pos="4252"/>
        <w:tab w:val="right" w:pos="8504"/>
      </w:tabs>
      <w:snapToGrid w:val="0"/>
    </w:pPr>
  </w:style>
  <w:style w:type="character" w:customStyle="1" w:styleId="a4">
    <w:name w:val="ヘッダー (文字)"/>
    <w:basedOn w:val="a0"/>
    <w:link w:val="a3"/>
    <w:uiPriority w:val="99"/>
    <w:rsid w:val="00D145B7"/>
  </w:style>
  <w:style w:type="paragraph" w:styleId="a5">
    <w:name w:val="footer"/>
    <w:basedOn w:val="a"/>
    <w:link w:val="a6"/>
    <w:uiPriority w:val="99"/>
    <w:unhideWhenUsed/>
    <w:rsid w:val="00D145B7"/>
    <w:pPr>
      <w:tabs>
        <w:tab w:val="center" w:pos="4252"/>
        <w:tab w:val="right" w:pos="8504"/>
      </w:tabs>
      <w:snapToGrid w:val="0"/>
    </w:pPr>
  </w:style>
  <w:style w:type="character" w:customStyle="1" w:styleId="a6">
    <w:name w:val="フッター (文字)"/>
    <w:basedOn w:val="a0"/>
    <w:link w:val="a5"/>
    <w:uiPriority w:val="99"/>
    <w:rsid w:val="00D145B7"/>
  </w:style>
  <w:style w:type="paragraph" w:styleId="a7">
    <w:name w:val="Date"/>
    <w:basedOn w:val="a"/>
    <w:next w:val="a"/>
    <w:link w:val="a8"/>
    <w:uiPriority w:val="99"/>
    <w:unhideWhenUsed/>
    <w:rsid w:val="00D145B7"/>
  </w:style>
  <w:style w:type="character" w:customStyle="1" w:styleId="a8">
    <w:name w:val="日付 (文字)"/>
    <w:basedOn w:val="a0"/>
    <w:link w:val="a7"/>
    <w:uiPriority w:val="99"/>
    <w:rsid w:val="00D145B7"/>
  </w:style>
  <w:style w:type="paragraph" w:styleId="a9">
    <w:name w:val="Note Heading"/>
    <w:basedOn w:val="a"/>
    <w:next w:val="a"/>
    <w:link w:val="aa"/>
    <w:uiPriority w:val="99"/>
    <w:unhideWhenUsed/>
    <w:rsid w:val="00EF6535"/>
    <w:pPr>
      <w:jc w:val="center"/>
    </w:pPr>
    <w:rPr>
      <w:rFonts w:ascii="Meiryo UI" w:eastAsia="Meiryo UI" w:hAnsi="Meiryo UI"/>
    </w:rPr>
  </w:style>
  <w:style w:type="character" w:customStyle="1" w:styleId="aa">
    <w:name w:val="記 (文字)"/>
    <w:basedOn w:val="a0"/>
    <w:link w:val="a9"/>
    <w:uiPriority w:val="99"/>
    <w:rsid w:val="00EF6535"/>
    <w:rPr>
      <w:rFonts w:ascii="Meiryo UI" w:eastAsia="Meiryo UI" w:hAnsi="Meiryo UI"/>
    </w:rPr>
  </w:style>
  <w:style w:type="paragraph" w:styleId="ab">
    <w:name w:val="Closing"/>
    <w:basedOn w:val="a"/>
    <w:link w:val="ac"/>
    <w:uiPriority w:val="99"/>
    <w:unhideWhenUsed/>
    <w:rsid w:val="00EF6535"/>
    <w:pPr>
      <w:jc w:val="right"/>
    </w:pPr>
    <w:rPr>
      <w:rFonts w:ascii="Meiryo UI" w:eastAsia="Meiryo UI" w:hAnsi="Meiryo UI"/>
    </w:rPr>
  </w:style>
  <w:style w:type="character" w:customStyle="1" w:styleId="ac">
    <w:name w:val="結語 (文字)"/>
    <w:basedOn w:val="a0"/>
    <w:link w:val="ab"/>
    <w:uiPriority w:val="99"/>
    <w:rsid w:val="00EF6535"/>
    <w:rPr>
      <w:rFonts w:ascii="Meiryo UI" w:eastAsia="Meiryo UI" w:hAnsi="Meiryo UI"/>
    </w:rPr>
  </w:style>
  <w:style w:type="table" w:styleId="ad">
    <w:name w:val="Table Grid"/>
    <w:basedOn w:val="a1"/>
    <w:uiPriority w:val="39"/>
    <w:rsid w:val="00EF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6535"/>
    <w:pPr>
      <w:ind w:leftChars="400" w:left="840"/>
    </w:pPr>
  </w:style>
  <w:style w:type="paragraph" w:styleId="af">
    <w:name w:val="Balloon Text"/>
    <w:basedOn w:val="a"/>
    <w:link w:val="af0"/>
    <w:uiPriority w:val="99"/>
    <w:semiHidden/>
    <w:unhideWhenUsed/>
    <w:rsid w:val="006829D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829DE"/>
    <w:rPr>
      <w:rFonts w:asciiTheme="majorHAnsi" w:eastAsiaTheme="majorEastAsia" w:hAnsiTheme="majorHAnsi" w:cstheme="majorBidi"/>
      <w:sz w:val="18"/>
      <w:szCs w:val="18"/>
    </w:rPr>
  </w:style>
  <w:style w:type="paragraph" w:styleId="af1">
    <w:name w:val="Body Text"/>
    <w:basedOn w:val="a"/>
    <w:link w:val="af2"/>
    <w:uiPriority w:val="99"/>
    <w:unhideWhenUsed/>
    <w:rsid w:val="00121BBB"/>
  </w:style>
  <w:style w:type="character" w:customStyle="1" w:styleId="af2">
    <w:name w:val="本文 (文字)"/>
    <w:basedOn w:val="a0"/>
    <w:link w:val="af1"/>
    <w:uiPriority w:val="99"/>
    <w:rsid w:val="00121BBB"/>
  </w:style>
  <w:style w:type="paragraph" w:styleId="af3">
    <w:name w:val="Body Text First Indent"/>
    <w:basedOn w:val="af1"/>
    <w:link w:val="af4"/>
    <w:uiPriority w:val="99"/>
    <w:unhideWhenUsed/>
    <w:rsid w:val="00121BBB"/>
    <w:pPr>
      <w:ind w:firstLineChars="100" w:firstLine="210"/>
    </w:pPr>
  </w:style>
  <w:style w:type="character" w:customStyle="1" w:styleId="af4">
    <w:name w:val="本文字下げ (文字)"/>
    <w:basedOn w:val="af2"/>
    <w:link w:val="af3"/>
    <w:uiPriority w:val="99"/>
    <w:rsid w:val="00121BBB"/>
  </w:style>
  <w:style w:type="paragraph" w:styleId="af5">
    <w:name w:val="Body Text Indent"/>
    <w:basedOn w:val="a"/>
    <w:link w:val="af6"/>
    <w:uiPriority w:val="99"/>
    <w:semiHidden/>
    <w:unhideWhenUsed/>
    <w:rsid w:val="00121BBB"/>
    <w:pPr>
      <w:ind w:leftChars="400" w:left="851"/>
    </w:pPr>
  </w:style>
  <w:style w:type="character" w:customStyle="1" w:styleId="af6">
    <w:name w:val="本文インデント (文字)"/>
    <w:basedOn w:val="a0"/>
    <w:link w:val="af5"/>
    <w:uiPriority w:val="99"/>
    <w:semiHidden/>
    <w:rsid w:val="00121BBB"/>
  </w:style>
  <w:style w:type="paragraph" w:styleId="2">
    <w:name w:val="Body Text First Indent 2"/>
    <w:basedOn w:val="af5"/>
    <w:link w:val="20"/>
    <w:uiPriority w:val="99"/>
    <w:unhideWhenUsed/>
    <w:rsid w:val="00121BBB"/>
    <w:pPr>
      <w:ind w:firstLineChars="100" w:firstLine="210"/>
    </w:pPr>
  </w:style>
  <w:style w:type="character" w:customStyle="1" w:styleId="20">
    <w:name w:val="本文字下げ 2 (文字)"/>
    <w:basedOn w:val="af6"/>
    <w:link w:val="2"/>
    <w:uiPriority w:val="99"/>
    <w:rsid w:val="00121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89A60-A906-4399-80C8-84AD8133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外山正次郎</dc:creator>
  <cp:keywords/>
  <dc:description/>
  <cp:lastModifiedBy>03金融課</cp:lastModifiedBy>
  <cp:revision>27</cp:revision>
  <cp:lastPrinted>2023-02-22T00:50:00Z</cp:lastPrinted>
  <dcterms:created xsi:type="dcterms:W3CDTF">2021-05-27T09:36:00Z</dcterms:created>
  <dcterms:modified xsi:type="dcterms:W3CDTF">2023-02-22T00:55:00Z</dcterms:modified>
</cp:coreProperties>
</file>